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ЗАДАНИЯ ДЛЯ САМОСТОЯТЕЛЬНОЙ РАБОТЫ СТУДЕНТА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Самостоятельную работу студентов можно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выполнять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форме презентации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реферата и доклада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tbl>
      <w:tblPr>
        <w:tblW w:w="92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1"/>
        <w:gridCol w:w="3990"/>
        <w:gridCol w:w="694"/>
        <w:gridCol w:w="1391"/>
        <w:gridCol w:w="865"/>
        <w:gridCol w:w="1041"/>
        <w:gridCol w:w="867"/>
      </w:tblGrid>
      <w:tr>
        <w:tblPrEx>
          <w:shd w:val="clear" w:color="auto" w:fill="ced7e7"/>
        </w:tblPrEx>
        <w:trPr>
          <w:trHeight w:val="1684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Тема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Неделя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 работы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Масштаб задачи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Форма защиты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Время сдачи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lang w:val="en-US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WWW Making PPT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Theme: </w:t>
            </w:r>
            <w:r>
              <w:rPr>
                <w:rFonts w:ascii="Times New Roman" w:hAnsi="Times New Roman"/>
                <w:rtl w:val="0"/>
                <w:lang w:val="en-US"/>
              </w:rPr>
              <w:t>Environmental Issues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-2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Презентация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Презентация 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Project work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en-US"/>
              </w:rPr>
              <w:t>«</w:t>
            </w:r>
            <w:r>
              <w:rPr>
                <w:rFonts w:ascii="Times New Roman" w:hAnsi="Times New Roman"/>
                <w:rtl w:val="0"/>
                <w:lang w:val="ru-RU"/>
              </w:rPr>
              <w:t>Virtual Reality Exhibition"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Проектная работа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Проектная работа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The process of welding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(Analysing video)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Анализ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Making PPT</w:t>
            </w:r>
          </w:p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Theme: </w:t>
            </w:r>
            <w:r>
              <w:rPr>
                <w:rFonts w:ascii="Times New Roman" w:hAnsi="Times New Roman"/>
                <w:rtl w:val="0"/>
                <w:lang w:val="en-US"/>
              </w:rPr>
              <w:t>Nanotechnology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8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Презентация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Презентация 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Project work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Dream House: Design a home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Проектная работа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Проектная работа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  <w:rPr>
                <w:rFonts w:ascii="Times New Roman" w:cs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Aircraft </w:t>
            </w:r>
          </w:p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/>
                <w:rtl w:val="0"/>
                <w:lang w:val="ru-RU"/>
              </w:rPr>
              <w:t>(Analysing video)</w:t>
            </w:r>
          </w:p>
        </w:tc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Анализ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</w:t>
            </w:r>
          </w:p>
        </w:tc>
        <w:tc>
          <w:tcPr>
            <w:tcW w:type="dxa" w:w="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</w:tbl>
    <w:p>
      <w:pPr>
        <w:pStyle w:val="Обычный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